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auto"/>
        </w:rPr>
      </w:pPr>
      <w:r>
        <w:rPr>
          <w:rFonts w:hint="eastAsia" w:ascii="楷体" w:hAnsi="楷体" w:eastAsia="楷体" w:cs="楷体"/>
          <w:b/>
          <w:bCs/>
          <w:color w:val="auto"/>
          <w:kern w:val="0"/>
          <w:sz w:val="32"/>
          <w:szCs w:val="32"/>
        </w:rPr>
        <w:t>附件</w:t>
      </w:r>
      <w:r>
        <w:rPr>
          <w:rFonts w:hint="eastAsia" w:ascii="楷体" w:hAnsi="楷体" w:eastAsia="楷体" w:cs="楷体"/>
          <w:b/>
          <w:bCs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b/>
          <w:bCs/>
          <w:color w:val="auto"/>
          <w:kern w:val="0"/>
          <w:sz w:val="32"/>
          <w:szCs w:val="32"/>
        </w:rPr>
        <w:t>：</w:t>
      </w:r>
    </w:p>
    <w:p>
      <w:pPr>
        <w:rPr>
          <w:color w:val="auto"/>
        </w:rPr>
      </w:pPr>
    </w:p>
    <w:tbl>
      <w:tblPr>
        <w:tblStyle w:val="5"/>
        <w:tblW w:w="957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8"/>
        <w:gridCol w:w="700"/>
        <w:gridCol w:w="948"/>
        <w:gridCol w:w="2294"/>
        <w:gridCol w:w="563"/>
        <w:gridCol w:w="549"/>
        <w:gridCol w:w="1195"/>
        <w:gridCol w:w="755"/>
        <w:gridCol w:w="632"/>
        <w:gridCol w:w="838"/>
        <w:gridCol w:w="5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57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32"/>
                <w:szCs w:val="32"/>
              </w:rPr>
            </w:pPr>
            <w:r>
              <w:rPr>
                <w:rStyle w:val="6"/>
                <w:rFonts w:hint="default" w:ascii="楷体" w:hAnsi="楷体" w:eastAsia="楷体" w:cs="楷体"/>
                <w:color w:val="auto"/>
              </w:rPr>
              <w:t>绩效目标自评表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571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widowControl/>
              <w:jc w:val="center"/>
              <w:textAlignment w:val="top"/>
              <w:rPr>
                <w:rFonts w:ascii="楷体" w:hAnsi="楷体" w:eastAsia="楷体" w:cs="楷体"/>
                <w:color w:val="auto"/>
                <w:sz w:val="22"/>
              </w:rPr>
            </w:pPr>
            <w:r>
              <w:rPr>
                <w:rStyle w:val="8"/>
                <w:rFonts w:hint="default" w:ascii="楷体" w:hAnsi="楷体" w:eastAsia="楷体" w:cs="楷体"/>
                <w:color w:val="auto"/>
              </w:rPr>
              <w:t>（2018</w:t>
            </w:r>
            <w:r>
              <w:rPr>
                <w:rStyle w:val="9"/>
                <w:rFonts w:hint="default" w:ascii="楷体" w:hAnsi="楷体" w:eastAsia="楷体" w:cs="楷体"/>
                <w:color w:val="auto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21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4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渠系建设项目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Style w:val="10"/>
                <w:rFonts w:hint="default" w:ascii="楷体" w:hAnsi="楷体" w:eastAsia="楷体" w:cs="楷体"/>
                <w:color w:val="auto"/>
              </w:rPr>
              <w:t>艾则孜·阿布都热西提（13809982951）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34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于田县水利局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于田县水管总站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15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资金情况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全年预算数（A）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全年执行数（B）</w:t>
            </w:r>
            <w:bookmarkStart w:id="0" w:name="_GoBack"/>
            <w:bookmarkEnd w:id="0"/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分值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执行率（B/A)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1712万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1712万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10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ind w:right="100"/>
              <w:jc w:val="right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Style w:val="11"/>
                <w:rFonts w:hint="default" w:ascii="楷体" w:hAnsi="楷体" w:eastAsia="楷体" w:cs="楷体"/>
                <w:color w:val="auto"/>
              </w:rPr>
              <w:t xml:space="preserve"> </w:t>
            </w:r>
            <w:r>
              <w:rPr>
                <w:rStyle w:val="12"/>
                <w:rFonts w:hint="default" w:ascii="楷体" w:hAnsi="楷体" w:eastAsia="楷体" w:cs="楷体"/>
                <w:color w:val="auto"/>
              </w:rPr>
              <w:t>其中：本年财政拨款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1712万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1712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Style w:val="11"/>
                <w:rFonts w:hint="default" w:ascii="楷体" w:hAnsi="楷体" w:eastAsia="楷体" w:cs="楷体"/>
                <w:color w:val="auto"/>
              </w:rPr>
              <w:t xml:space="preserve"> </w:t>
            </w:r>
            <w:r>
              <w:rPr>
                <w:rStyle w:val="12"/>
                <w:rFonts w:hint="default" w:ascii="楷体" w:hAnsi="楷体" w:eastAsia="楷体" w:cs="楷体"/>
                <w:color w:val="auto"/>
              </w:rPr>
              <w:t xml:space="preserve">      其他资金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505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年初设定目标</w:t>
            </w:r>
          </w:p>
        </w:tc>
        <w:tc>
          <w:tcPr>
            <w:tcW w:w="400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年度总体目标完成情况综述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505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目标1：渠道防渗改造工程规划改造43.8km,配套渠系建筑物228座，节制分水闸56座，函桥14座。</w:t>
            </w:r>
          </w:p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 xml:space="preserve"> 目标2：通过防渗改造，可减少渠道水的渗漏损失，提高水资源利用率，保证农田改良增产，促进该区的社会经济发展。</w:t>
            </w:r>
          </w:p>
        </w:tc>
        <w:tc>
          <w:tcPr>
            <w:tcW w:w="400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目标1：渠道防渗改造工程规划改造43.8km,配套渠系建筑物228座，节制分水闸56座，函桥14座。</w:t>
            </w:r>
          </w:p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 xml:space="preserve"> 目标2：通过防渗改造，可减少渠道水的渗漏损失，提高水资源利用率，保证农田改良增产，促进该区的社会经济发展。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一级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指标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二级指标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三级指标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分值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全年实际值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得分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18"/>
                <w:szCs w:val="18"/>
              </w:rPr>
              <w:t>未完成原因及拟采取的改进措施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产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出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指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标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(50分)</w:t>
            </w: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数量指标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项目区防渗改造渠道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43.8km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43.8km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项目区配套渠系建筑物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228座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228座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节制分水闸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56座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56座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函桥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2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14座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14座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2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质量指标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项目（工程）验收合格率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100%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100%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工程设计及施工符合现行的国家有关水利设计规范和行业标准率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100%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100%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2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建筑物砼浇筑主体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c20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c20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时效指标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项目开工时间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16"/>
                <w:szCs w:val="16"/>
              </w:rPr>
              <w:t>3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2018年4月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2018年4月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16"/>
                <w:szCs w:val="16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1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项目完工时间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2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2018年6月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2018年6月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2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项目投入使用时间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3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2018年6月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2018年6月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成本指标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土方开挖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2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280元/100m³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280元/100m³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2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地板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35464元/m³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35464元/m³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墙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3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39622元/m³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39622元/m³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人工铺筑戈壁料垫层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2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5701元/m³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5701元/m³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2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益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指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标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(30分)</w:t>
            </w: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每亩增产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5%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5%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劳务费支出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172万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172万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项目实施后可保证农田改良增产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2.78万亩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2.78万亩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受益人数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14353人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14353人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受益贫困人口数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3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11465人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11465人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改善项目区引水条件，提高水资源利用率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ascii="楷体" w:hAnsi="楷体" w:eastAsia="楷体" w:cs="楷体"/>
                <w:color w:val="auto"/>
                <w:sz w:val="20"/>
                <w:szCs w:val="20"/>
              </w:rPr>
              <w:t>95%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ascii="楷体" w:hAnsi="楷体" w:eastAsia="楷体" w:cs="楷体"/>
                <w:color w:val="auto"/>
                <w:sz w:val="20"/>
                <w:szCs w:val="20"/>
              </w:rPr>
              <w:t>95%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项目可使用年限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10年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10年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满意度指标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(10分)</w:t>
            </w: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服务对象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受益群众满意度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3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≥95%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≥95%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rPr>
                <w:rFonts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受益贫困人口满意度数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2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≥95%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≥95%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auto"/>
                <w:sz w:val="20"/>
                <w:szCs w:val="20"/>
              </w:rPr>
              <w:t>2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1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b/>
                <w:color w:val="auto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0"/>
                <w:szCs w:val="20"/>
              </w:rPr>
              <w:t>总分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color w:val="auto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楷体" w:hAnsi="楷体" w:eastAsia="楷体" w:cs="楷体"/>
                <w:b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0"/>
                <w:szCs w:val="20"/>
                <w:lang w:val="en-US" w:eastAsia="zh-CN"/>
              </w:rPr>
              <w:t>97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auto"/>
                <w:sz w:val="20"/>
                <w:szCs w:val="20"/>
              </w:rPr>
            </w:pPr>
          </w:p>
        </w:tc>
      </w:tr>
    </w:tbl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Black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Arial Black">
    <w:panose1 w:val="020B0A04020102020204"/>
    <w:charset w:val="01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3E282852"/>
    <w:rsid w:val="7E0A6D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56" w:after="260" w:line="560" w:lineRule="exact"/>
      <w:ind w:firstLine="562" w:firstLineChars="200"/>
      <w:outlineLvl w:val="1"/>
    </w:pPr>
    <w:rPr>
      <w:rFonts w:ascii="宋体" w:hAnsi="宋体"/>
      <w:b/>
      <w:bCs/>
      <w:sz w:val="28"/>
      <w:szCs w:val="28"/>
    </w:rPr>
  </w:style>
  <w:style w:type="character" w:default="1" w:styleId="3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  <w:bCs/>
    </w:rPr>
  </w:style>
  <w:style w:type="character" w:customStyle="1" w:styleId="6">
    <w:name w:val="font161"/>
    <w:basedOn w:val="3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7">
    <w:name w:val="font71"/>
    <w:basedOn w:val="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8">
    <w:name w:val="font12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2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13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6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0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112"/>
    <w:basedOn w:val="3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4">
    <w:name w:val="font151"/>
    <w:basedOn w:val="3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5">
    <w:name w:val="font91"/>
    <w:basedOn w:val="3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">
    <w:name w:val="font141"/>
    <w:basedOn w:val="3"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4347</Words>
  <Characters>795</Characters>
  <Lines>6</Lines>
  <Paragraphs>10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2019-02-26T05:23:00Z</dcterms:created>
  <dc:creator>Administrator</dc:creator>
  <cp:lastModifiedBy>梁莹</cp:lastModifiedBy>
  <cp:lastPrinted>2019-02-26T23:29:00Z</cp:lastPrinted>
  <dcterms:modified xsi:type="dcterms:W3CDTF">2019-07-07T10:12:20Z</dcterms:modified>
  <dc:title>粽子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